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6" w:rsidRPr="00BB0096" w:rsidRDefault="00BB0096" w:rsidP="00BB009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D73003"/>
          <w:kern w:val="36"/>
          <w:sz w:val="28"/>
          <w:szCs w:val="28"/>
          <w:lang w:eastAsia="ru-RU"/>
        </w:rPr>
      </w:pPr>
      <w:r w:rsidRPr="00BB0096">
        <w:rPr>
          <w:rFonts w:ascii="Georgia" w:eastAsia="Times New Roman" w:hAnsi="Georgia" w:cs="Times New Roman"/>
          <w:color w:val="D73003"/>
          <w:kern w:val="36"/>
          <w:sz w:val="28"/>
          <w:szCs w:val="28"/>
          <w:lang w:eastAsia="ru-RU"/>
        </w:rPr>
        <w:t>Учебно-Материальная База — Кабинет Химии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:rsidR="00BB0096" w:rsidRPr="00BB0096" w:rsidRDefault="00BB0096" w:rsidP="00BB0096">
      <w:pPr>
        <w:shd w:val="clear" w:color="auto" w:fill="FFFFFF"/>
        <w:spacing w:after="0" w:line="308" w:lineRule="atLeast"/>
        <w:outlineLvl w:val="1"/>
        <w:rPr>
          <w:rFonts w:ascii="Georgia" w:eastAsia="Times New Roman" w:hAnsi="Georgia" w:cs="Arial"/>
          <w:color w:val="5D432A"/>
          <w:sz w:val="28"/>
          <w:szCs w:val="28"/>
          <w:lang w:eastAsia="ru-RU"/>
        </w:rPr>
      </w:pPr>
      <w:r w:rsidRPr="00BB0096">
        <w:rPr>
          <w:rFonts w:ascii="Georgia" w:eastAsia="Times New Roman" w:hAnsi="Georgia" w:cs="Arial"/>
          <w:color w:val="5D432A"/>
          <w:sz w:val="28"/>
          <w:szCs w:val="28"/>
          <w:lang w:eastAsia="ru-RU"/>
        </w:rPr>
        <w:t>2.1. Кабинет химии (лаборатория, лаборантское помещение)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2.1.1. Санитарно-гигиенические требования к кабинету химии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2.1.1.1. Естественное и искусственное освещение кабинета должно быть обеспечено в соответствии со СНиП-23-05-95. «Естественное и искусственное освещение».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2.1.1.2. Ориентация окон учебного помещения должна быть на южную, восточную или юго-восточную стороны горизонта.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2.1.1.3. В помещении должно быть боковое левостороннее освещение. При двухстороннем освещении при глубине помещения кабинета более 6 м обязательно устройство правостороннего подсвета, высота которого должна быть не менее 2,2 м от пола.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2.1.1.4. Запрещается загромождение световых проемов (с внутренней и внешней стороны) оборудованием или другими предметами.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Светопроемы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 цветом стен и мебели.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2.1.1.5. Для искусственного освещения следует использовать люминесцентные светильники типов: ЛС002×4С, ЛП028×40, ЛП002-2Х40, ЛП034-4×36, ЦСП-5-2×40. Светильники должны быть установлены рядами вдоль лаборатории параллельно окнам. Необходимо предусматривать раздельное (по рядам) включение светильников. Классная доска должна освещаться двумя установленными параллельно ей зеркальными светильниками типа ЛПО-30-40~122 (125) («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кососвет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»). Светильники должны размещаться выше верхнего края доски на 0,3 м и на 0.6 м в сторону класса перед доской.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2.1.1.6. Уровень освещенности рабочих мест для учителя и для обучающихся при искусственном освещении должен быть не менее 300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лк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, на классной доске — 500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лк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2.1.1.7. Окраска помещения в зависимости от его ориентации должна быть выполнена в теплых или холодных тонах слабой насыщенности.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Помещения, обращенные на юг, окрашивают в холодные тона (гамма голубого, серого, зеленого цветов), а на север — в теплые тона (гамма желтого, розового цветов).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 рекомендуется окраска в белый, темный и контрастные цвета (коричневый, ярко-синий, лиловый, черный, красный, малиновый).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2.1.1.8. Полы должны быть без щелей и иметь покрытие дощатое, паркетное или линолеумное на утепленной основе.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2.1.1.9. Стены кабинета должны быть гладкими, допускающими их уборку влажным способом. Оконные рамы и двери окрашивают в белый цвет. Коэффициент светового отражения стен должен быть в пределах 0,5-0,6, потолка-0,7-0,8, пола-0,3-0,5.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2.1.1.10. Лаборатория и лаборантское помещение должно быть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обеспечены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отоплением и приточно-вытяжной вентиляцией с таким расчетом, чтобы температура в помещениях поддерживалась в пределах 18-21 градус Цельсия; влажность воздуха должна быть в пределах 40-60%.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2.1.1.11. Содержание вредных паров и газов в воздухе указанных помещений не допускается.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2.1.1.12. Естественная вентиляция должна осуществляться с помощью фрамуг или форточек, имеющих площадь не менее 1/50 площади пола и обеспечивающих трехкратный обмен воздуха. Фрамуги и форточки должны быть снабжены удобными для закрывания и открывания приспособлениями.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2.1.1.13. Для проведения работ, сопровождающихся выделением вредно действующих паров и газов, лаборантское помещение должно быть оборудовано вытяжным шкафом. Вытяжной шкаф должен иметь верхний и нижний отсосы. Включение отсосов должно регулироваться в зависимости от плотности выделяющихся газов и паров.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2.1.1.14. К вытяжному шкафу должны быть подведены вода со сливом, переменный электрический ток (220 В). Электрическое освещение шкафа должно быть выполнено во взрывобезопасном исполнении. Электропроводку к светильникам подводят в соответствии с правилами устройства электропроводок во взрывобезопасных помещениях. Переключатели и электрические розетки должны быть установлены вне шкафа.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2.1.1.15. Электроснабжение кабинета должно быть выполнено в соответствии с требованиями ГОСТ 28139-89 и ПУЭ.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2.1.1.16. Установка электрооборудования в кабинетах должна производиться специалистами-электриками с соблюдением следующих основных требований: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а) рабочие места обучающихся должны быть оснащены одной специализированной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электророзеткой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 напряжением 42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переменного тока;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б) демонстрационный стол учителя должен быть оснащен двумя розетками — на 42В и 220В переменного тока;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в) в нерабочем состоянии столы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должны быть обесточены, подача напряжения в розетки должна осуществляться учителем;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г) подводка электрического тока к рабочим столам должна быть стационарной и скрытой. Столы должны быть прикреплены к полу.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2.1.1.17. Электропитание рабочих мест может быть обеспечено комплектом электроснабжения кабинета химии КЭСХ1-1 или другими комплектами электроснабжения учебных кабинетов, обеспечивающими скрытую стационарную подводку электрического тока на рабочие места учителя и обучающихся требуемых номиналов напряжения.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2.1.1.18. В кабинете должно быть установлено не менее двух раковин с подводкой воды: одна — в лаборатории, другая — в лаборантском помещении. Сливы канализации должны быть выполнены из материалов, стойких к химическим реактивам.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2.1.1.19. Вследствие опасности в пожарном отношении кабинет химик следует размещать на нижних этажах здания вблизи от дверей и лестниц, ведущих к выходу из школьного здания.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2.1.2. Требования к комплекту мебели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2.1.2.1. Лаборатория и лаборантское помещение должны быть оснащены определенным комплектом специализированной мебели, отвечающей требованиям ГОСТ 22046-89, имеющей сертификат соответствия технической документации и гигиенический сертификат.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Лаборатория должна иметь мебель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организации рабочего места учителя;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организации рабочих мест обучающихся;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рационального размещения и хранения средств обучения;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организации использования аппаратуры.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2.1.2.2. Лаборантские помещения должны иметь мебель: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организации работы лаборанта (подготовки демонстрационного и ученического эксперимента)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хранения средств обучения (главным образом, химических реактивов)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хранения аппаратуры.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2.1.2.3. Мебель для организации рабочего места учителя: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стол демонстрационный химический по ГОСТ 18607-93, состоящий из двух сблокированных секций: демонстрационной и препараторской.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Препараторская часть — с бортиком;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стол для учителя (L=800 мм).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стул для учителя.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2.1.2.4. Мебель для организации рабочих мест обучающихся включает двухместные лабораторные химические столы разных ростовых групп (№   4,5,6) по ГОСТ 18314-93 с цветовой маркировкой (кружок или полоса) в комплекте со стульями тех же ростовых групп ПО ГОСТ 11016-93.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2.1.2.5. Мебель для рационального размещения и хранения средств обучения.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размещения и хранения учебного оборудования по задней стене лаборатории устанавливается шкаф, состоящий из следующих секций (по ГОСТ 18666-95):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нижняя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(с цоколем) с глухими дверками — 5 шт.;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верхняя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(устанавливается на нижнюю) с остекленными дверками — 5 шт.;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верхняя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(устанавливается на остекленную) с глухими дверками — 5 шт.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В лаборантском помещении устанавливается шкаф, состоящий из следующих секций: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нижняя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(с цоколем) с глухими дверками — 2 шт.;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нижняя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(с цоколем) с лотками — 2 шт.;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верхняя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 глухими дверками — 8 шт.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2.1.2.6. Мебель для подготовки химического эксперимента размещается в лаборантском помещении: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стол препараторский с полкой для реактивов;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шкаф вытяжной лабораторный (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пристенный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).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2.1.3. Требования к оснащению кабинетов техническими устройствами, аппаратурой и приспособлениями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2.1.3.1. Использование экранных средств обучения (учебных диафильмов, диапозитивов, транспарантов и т.д.), проецирование опытов на экран требуют оснащения кабинетов проекционной аппаратурой.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2.1.3.2. Б 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кабинете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должна быть размещена следующая проекционная аппаратура: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диапроектор;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эпипроектор;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цветной телевизор с размером экрана по диагонали не менее 61 см с видеомагнитофоном;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компьютер для работы учителя.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2.1.3.3. Для подключения проекционной аппаратуры и других технических средств обучения в лаборатории должно предусматриваться не менее 3-х штепсельных розеток: одна — у классной доски, другая — на противоположной от доски стене лаборатории, третья — на стене, противоположной окнам.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2.1.3.4. Для проекции транспарантов, опытов, моделей необходим экран с регулируемым углом наклона.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2.1.3.5. В кабинете необходимо предусмотреть рациональное размещение проекционной аппаратуры. Для этого выделяют следующие зоны ее размещения: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у задней стены (диапроектор с длиннофокусным объективом для демонстрации диафильмов)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в середине кабинета (диапроектор с короткофокусным объективом для демонстрации диафильмов, диапроектор для демонстрации диапозитивов, эпипроектор)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в зоне рабочего места учителя (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телевизор, видеомагнитофон).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2.1.3.6. При демонстрации диафильмов и диапозитивов (при ширине экрана 1,2-1,4 м) расстояние от экрана до первых столов учащихся должно быть не менее 2,7 м, а до последних столов не более 8,6 м. Высота нижнего края экрана над подиумом не менее 0,9 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Оптимальная зона просмотра телепередач и видеофильмов расположена на расстоянии не менее 2, 7 м от экрана телевизора. Высота расположения телевизора от подиума 1,2-1,3 м.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2.1.4. Требования к помещениям кабинета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2.1.4.1. Для кабинета необходимо иметь два смежных помещения: лабораторию площадью из расчета 2,5 кв. м. на одного обучающегося при фронтальных формах занятий и лаборантское помещение площадью 15-18 кв. 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Лаборантское помещение должно иметь два выхода (запирающиеся двери): в лабораторию обязательный дополнительный выход в коридор (рекреацию).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2.1.4.2. Площадь кабинета должна позволять расставить в нем мебель с соблюдением санитарно-гигиенических норм.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Лабораторные ученические столы должны быть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установлены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как правило, в три ряда. Допускается двухрядная и однорядная расстановка столов.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Расстояние между столами в ряду — 0,6 м, между рядами столов — не менее 0,6 м, между рядами столов и продольными стенами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,5-0,7 м, от первых столов до передней стены — около 2,6-2,7 м, наибольшая удаленность последнего места обучающихся от классной доски -8,6м.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2.1.4.3. На передней стене лаборатории должна быть размещена классная доска и часть постоянной экспозиции (справочные таблицы).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2.1.4.4. На расстоянии не менее 1 м от классной доски должен стоять демонстрационный химический стол. Для обеспечения лучшей видимости опытов и демонстрационных средств обучения стол рекомендуется устанавливать на подиум.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2.1.4.5.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Вдоль задней стены должен быть установлен комбинированный секционный шкаф для хранения учебного оборудования (8-ми или 18-ти секционный в зависимости от площади.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2.1.4.6. Боковая стена (противоположная окнам) используется для постоянной и временной экспозиций.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2.1.4.7. В лаборатории должна быть предусмотрена тележка для проекционной аппаратуры.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2.1.4.8. Лаборантское помещение предназначено для подготовки демонстрационного и ученического эксперимента и других видов занятий, а также для хранения учебного оборудования.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2.1.4.9. Для подготовки химического эксперимента предназначен стол препараторский с полкой для реактивов, который обычно размещают в лаборантском помещении у стены, смежной с лабораторией. У противоположной стены — шкаф из набора секций (из 8-ми или 18-ти секций в зависимости от площади помещения). Кроме того, в лаборантском помещении должны быть размещены: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пристенный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вытяжной шкаф, стол для учителя со стулом, стенд с комплектом противопожарного инвентаря, углекислотным огнетушителем и аптечкой скорой помощи, стол для нагревательных приборов.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2.1.4.10. В лаборантском помещении обязательна мойка. Над мойкой должна быть расположена доска для сушки химической посуды, рядом с мойкой (на стене) — аппарат для дистилляции воды. Для подключения дистиллятора в месте его установки (около раковины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лаборантской) должна быть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электророзетка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2.1.4.11. Устройства отопления должны быть ограждены съемными деревянными решетками.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2.1.5. Оснащение кабинета учебным оборудованием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2.1.5.1. Организация кабинета химии предусматривает оснащение его полным комплектом учебного оборудования в соответствии с действующими «Перечнями учебного оборудования по химии для общеобразовательных учреждений России», утвержденными приказом Министерства образования Российской Федерации.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2.1.5.2. Учебное оборудование по химии включает следующие виды: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натуральные объекты (коллекции, химические реактивы и материалы)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модели кристаллических решеток, модели для составления структуры различных веществ, модели химических производств;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приборы (демонстрационные и лабораторные — для самостоятельной работы обучающихся)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лабораторные принадлежности (демонстрационные и для самостоятельной работы обучающихся)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химическая посуда (для демонстрационных и ученических опытов)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пособия на печатной основе (таблицы, карты, портреты ученых, дидактические материалы, альбомы и т.д.)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экранно-звуковые средства обучения (ЭЗСО) (диафильмы, диапозитивы, транспаранты для 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графопроектора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кинофильмы и кинофрагменты, учебные видеофильмы)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аппаратура для предъявления информации, заложенной в ЭЗСО;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средства новых информационных технологий (СНИТ): персональные ЭВМ, пакеты прикладных программ, комплект датчиков и устрой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ств дл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я получения информации с компьютера о регулируемом параметре или процессе;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методическая литература для учителя и 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2.1.5.3. В кабинете химии должен быть полный комплект учебных книг для курса химии по программе данного типа учебного заведения.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2.1.5.4. В кабинете необходимо предусмотреть достаточный комплект методической литературы для учителя, включающий методический журнал «Химия в школе», специальную методическую </w:t>
      </w: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литературу, программы обучения химии в данном учебном заведении, справочную литературу, образовательный стандарт по химии.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2.1.5.5. В кабинете должны быть картотеки справочной литературы, методической литературы для учителя, для 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тематическая картотека, содержащая индивидуальные, групповые задания для обучающихся.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2.1.5.6. В кабинете должна быть предусмотрена инвентарная книга с перечислением в ней имеющегося оборудования, мебели, приспособлений с указанием их инвентарного номера.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2.1.6. Организация рабочих мест учителя и обучающихся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2.1.6.1. В состав рабочего места учителя входят специализированный демонстрационный химический стол (основное рабочее место), стол и стул для учителя*, классная доска, экран, щит управления электроснабжением. (Стол и стул для учителя необходимы в случае отсутствия откидной консоли у демонстрационного химического стола).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2.1.6.2. Конструкция демонстрационного стола, состоящего из 2-х секций: высокой (демонстрационной) и низкой (вспомогательной), наиболее приспособлена к особенностям труда учителя в кабинете химии.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2.1.6.3. Демонстрационная часть стола снабжена подводкой воды и слива, а также переменного электрического тока напряжением 42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и 220 В. На этой части стола размещают только те предметы, которые демонстрируют в данный момент урока. Остальное оборудование, необходимое на уроке, остается на низкой (вспомогательной) части стола, чтобы не отвлекать внимание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Кроме того, здесь же должен постоянно находиться набор наиболее часто используемых растворов реактивов.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2.1.6.4. Ящики стола комплектуют различными видами демонстрационной химической посуды (в специальных укладках).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2.1.6.5. Подстолье используют для хранения металлических штативов, подъемных столиков и другого оборудования, необходимого для постановки эксперимента, выполняемого учителем на уроке.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2.1.6.6. Для кабинета рекомендуется использовать классную доску с пятью рабочими поверхностями, состоящую из основного щита и двух откидных. Размер основного щита: 1500×1000 мм, откидных щитов: 750×1000 мм. Эти доски должны иметь магнитную поверхность.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2.1.6.7. Доски или панели над ними должны быть снабжены держателями для закрепления таблиц.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2.1.6.8. Пульт подачи электроэнергии на рабочие места учителя и 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обучающихся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представляет собой блок питания (щит) комплекта электроснабжения кабинета химии типа КЭСХ1-1. Со щита подается напряжение на рабочие места обучающихся — переменный ток 42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и на рабочее место учителя — переменный ток 42 В и 220 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2.1.6.9. Для подготовки к занятиям учитель и лаборант используют препараторский стол.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На крышке стола устанавливается полка для реактивов, на которой размещают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тубулентные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склянки объемом 1,5-2 л с запасом реактивов для демонстрационного и ученического экспериментов.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 подстолье препараторского стола имеются две тумбы с ящиками, в которых размещают инструменты, различные принадлежности. Обязательным компонентом лаборантского помещения является шкаф вытяжной лабораторный.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2.1.6.10. Для рациональной организации рабочих мест обучающихся должны быть соблюдены следующие условия: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достаточная рабочая поверхность для письма, чтения, выполнения опытов и других видов самостоятельных работ;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удобное размещение оборудования, используемого на уроке;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соответствие стола и стула антропометрическим данным для сохранения удобной рабочей позы обучающегося;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необходимый уровень освещенности на рабочей поверхности стола (300 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лк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2.1.6.11. Для организации рабочих мест обучающихся предназначены специализированные двухместные лабораторные химические столы разных ростовых групп по ГОСТ 18314-93 с цветовой индикацией в комплекте со стульями по ГОСТ 11016-93.</w:t>
      </w:r>
    </w:p>
    <w:tbl>
      <w:tblPr>
        <w:tblW w:w="10725" w:type="dxa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0"/>
        <w:gridCol w:w="2142"/>
        <w:gridCol w:w="2142"/>
        <w:gridCol w:w="2142"/>
        <w:gridCol w:w="2149"/>
      </w:tblGrid>
      <w:tr w:rsidR="00BB0096" w:rsidRPr="00BB0096" w:rsidTr="00BB009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переднего края сиденья стула, </w:t>
            </w:r>
            <w:proofErr w:type="gramStart"/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</w:t>
            </w:r>
            <w:proofErr w:type="gram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роста, </w:t>
            </w:r>
            <w:proofErr w:type="gramStart"/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стола, </w:t>
            </w:r>
            <w:proofErr w:type="gramStart"/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BB0096" w:rsidRPr="00BB0096" w:rsidTr="00BB009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 до 1600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BB0096" w:rsidRPr="00BB0096" w:rsidTr="00BB009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до 1750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B0096" w:rsidRPr="00BB0096" w:rsidTr="00BB0096">
        <w:trPr>
          <w:trHeight w:val="60"/>
          <w:tblCellSpacing w:w="7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 до 1800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B0096" w:rsidRPr="00BB0096" w:rsidRDefault="00BB0096" w:rsidP="00BB0096">
            <w:pPr>
              <w:spacing w:before="45" w:after="10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</w:tbl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2.1.6.12. Рабочая поверхность стола должна иметь размер 1200×600 мм и быть отделана декоративным пластиком, стойким к воздействию химических реактивов.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2.1.6.13. Столы должны иметь подводку воды, слив (оборудуются раковиной и водоразборной колонкой). Столы выпускаются двух видов: для напольных сантехнических подводок (с коробом) и для подпольных (без короба), на деревянном или металлическом основании.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2.1.6.14. Каждый ученический стол должен быть оснащен набором реактивов, посуды и принадлежностей для лабораторных опытов и практических занятий, которые постоянно размещают на столе в укладке или доставляют в лотках непосредственно перед уроком.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2.1.7. Требования к размещению и хранению оборудования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2.1.7.1. Система правильного и рационального размещения и хранения учебного оборудования, построенная на основе принципов научной организации труда, должна обеспечивать его сохранность и экономить время учителя на подготовку уроков.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2.1.7.2. Система размещения и хранения учебного оборудования должна обеспечивать: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сохранность материальных средств обучения;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постоянное место, удобное для извлечения и возврата изделия; закрепление места за данным видом учебного оборудования на основе частоты использования на уроках;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быстрое проведение учета и контроля для замены вышедших из строя изделий новыми.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Основной принцип размещения и хранения учебного оборудования — по видам учебного оборудования, с учетом частоты использования данного учебного оборудования и правил безопасности.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2.1.7.3. Учебное оборудование должно размещаться так, чтобы вместимость шкафов и других приспособлений была максимально использована при соблюдении перечисленных выше требований.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2.1.7.4. Реактивы, поступающие в школу можно условно разделить на группы: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1) реактивы, требующие соблюдения особых правил при размещении и хранении: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горючие вещества (бензин, керосин, бензол, ацетон, спирты, эфиры и др.)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самовозгорающиеся при контакте с воздухом и водой (натрий, кальций, кальция карбид, а также цинк, алюминий, сера, железо, железа сульфид в пылящих формах)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вещества, способные вызывать воспламенение при смешивании с другими веществами (бром, концентрированные азотная и серная кислоты, перманганат калия)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— ядовитые (натрия фторид, железа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гексацианиды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бром)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2) реактивы, не требующие особых правил при размещении и хранении (большая часть неорганических и органических реактивов)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3) реактивы, составляющие особую группу (нитраты).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2.1.7.5. Для хранения реактивов предназначены секции с глухими дверками комбинированных шкафов, которые устанавливают в лаборантском помещении. Запрещается хранить в классном помещении реактивы в Формах, выпускаемых промышленностью!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2.1.7.6. Неорганические и органические реактивы хранят в разных секциях по классам соединений.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2.1.7.7. Соли размещают согласно принятой в данном кабинете схеме (по катионам или анионам).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2.1.7.8. Концентрированные кислоты и концентрированный раствор аммиака (25%) хранят в нижних секциях вытяжных шкафов раздельно.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2.1.7.9. Растворы кислот, оснований, солей хранят в склянках с тубусом объемом 1-2 л на полке для реактивов препараторского стола.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2.1.7.10. Огнеопасные (горючие, самовоспламеняющиеся, вызывающие воспламенение) и токсичные вещества хранят в сейфе и секциях, обшитых металлическим листом (жестью). Изготовить такие секции можно силами школьных мастерских. Для хранения этой группы реактивов достаточно двух секций. Одну из них разделяют вертикальной перегородкой на две части: в правую часть помещают металлический сейф, а 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левой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делают 2-3 съемные полки.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2.1.7.11. В сейф помещают ядовитые вещества (бром, йод кристаллический, калия ферро (II)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гексацианид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, калия ферро(III)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гексацианид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углерод четыреххлористый, хлороформ, хлористый метилен, анилин) и другие вещества, на этикетке промышленной упаковки которых есть надпись «яд».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2.1.7.12. Бром хранят в склянке с притертой пробкой, залитой гипсом и помещенной в металлическую банку с песком, или под притертой пробкой — колпаком.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2.1.7.13. Все огнеопасные реактивы размещают по группам на разных полках левой части и в обшитой металлическим листом второй секции.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2.1.7.14.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Металлические натрий, калий, кальций хранят в банках с керосином, помещенных в металлические коробки.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Литий хранят в вазелиновом масле. Удобны для хранения и одноразового использования щелочные металлы в специальных запаянных ампулах, изготовленных промышленностью. Ампулы хранят в коробке по 20 штук.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2.1.7.15. Нитраты хранят все вместе на отдельной полке, обязательно раздельно с органическими реактивами, с которыми они могут образовывать взрывчатые смеси.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2.1.7.16. К размещению и хранению химической посуды предъявляют следующие требования: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для каждого вида посуды отводят отдельное и постоянное место;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размещают посуду по размерам и таким образом, чтобы ее было удобно брать и возвращать на место.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2.1.7.17. Для хранения химической посуды и принадлежностей из стекла предназначены лоточные секции комбинированных шкафов.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больших (средних) лотках хранят демонстрационную посуду в положении «лежа», желательно в специальных укладках из поролона или пенопласта, которые можно изготовить силами обучающихся. При отсутствии укладок необходимо сделать в лотках продольные и поперечные перегородки, образующие гнезда. В этом случае посуда не будет биться при выдвигании лотка.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Демонстрационные принадлежности — трубки газоотводные, хлоркальциевые с шаром и дугообразные, готовые узлы, краны одноходовые и т. п. — также хранят в больших лотках-укладках.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Химическую посуду малого объема (не более 100 мл), лабораторные принадлежности небольших размеров (воронки, трубки, пробирки, зажимы, тройники и т.д.) хранят в малых лотках лоточных секций, которые располагаются в секции в два ряда.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Посуду малого объема удобнее размещать в малых лотках в положении «стоя».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2.1.7.18. Приборы и установки подразделяются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: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стационарные приборы, аппараты, наборы промышленного изготовления (аппарат для получения газов (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Киппа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), газометр, набор для опытов по химии с электрическим током)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;</w:t>
      </w:r>
      <w:proofErr w:type="gramEnd"/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— приборы и установки различной сложности, монтируемые из готовых узлов и деталей, входящих в состав наборов промышленного изготовления (Комплект для демонстрационных опытов по химии ОХУ, набор деталей для установок, иллюстрирующих химические производства — НДХП).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состав этих наборов входят различные виды химико-лабораторной посуды, принадлежностей (трубки газообразные, хлоркальциевые, краны, зажимы, ложки для сжигания веществ), а также резиновые трубки и готовые узлы и детали. Хранят их так же, как и посуду, в лоточных секциях комбинированных шкафов.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Аппараты для получения газов (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Киппа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), заряженные на получение водорода, углекислого газа, сероводорода, должны размещаться в верхней секции вытяжного шкафа. На каждом аппарате должна быть этикетка, указывающая для 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получения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какого газа он приготовлен.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 xml:space="preserve">Незаряженные или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полузаряженные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аппараты, заполненные лишь твердой фазой: цинком, мрамором и т.д., а также газометры должны храниться на препараторском столе или специально предназначенном для них столике в лаборантском помещении.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2.1.7.19. Хранение раздаточного материала. Для проведения лабораторных опытов и практических работ используют выпускаемые промышленностью наборы посуды и принадлежностей (НПМ) и посуды для реактивов (НПР) для работ с малыми количествами реактивов. Их постоянно размещают на рабочих местах обучающихся. Кроме таких настольных комплектов требуются дополнительные наборы реактивов, материалов эпизодического использования (например, по курсу органической химии и др.). Эти наборы комплектует учитель или 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лаборант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и размещают их в малых лотках лоточных секций в лаборантском помещении.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Наряду с использованием выпускаемых промышленностью наборов НПР и НПМ допускается выдача необходимых реактивов, посуды и принадлежностей непосредственно перед работой — в лотках. В этом случае химическая посуда малого объема, лабораторные принадлежности, склянки и банки с реактивами определенной номенклатуры также хранят в малых лотках лоточных секций по видам изделий и по наименованию реактивов. Наборы комплектует лаборант или учитель и размещает их в специальные раздаточные лотки перед выполнением работы заранее.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2.1.7.20. Коллекции, модели (например, «Наборы моделей атомов со стержнями“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.“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Наборы трафаретов моделей атомов») хранят в секциях с глухими дверками.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Модели кристаллических решеток, заводских химических установок целесообразно собрать и разместить в остекленных секциях шкафов.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2.1.7.21. Серии таблиц по выбору учителя можно наклеить на картон. В таком виде их хранят в ящиках-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табличниках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размещенных под классной доской или установленных отдельно.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Таблицы размещают в секциях и ящиках по классам и темам с указанием списка и номера таблиц для облегчения поиска нужных таблиц.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2.1.7.22. Из экранных пособий в химическом кабинете должны находиться диафильмы, диапозитивы, транспаранты. Их хранят в промышленных упаковках: диапозитивы — в картонных коробках, желательно в одном ящике; диафильмы — в пластмассовых коробках, в специально изготовленных гнездах-укладках из дерева или пенопласта; транспаранты — в полиэтиленовых пакетах.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Экранные пособия хранят в секциях с глухими дверками.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2.1.7.23. Аппаратуру хранят в секциях с глухими дверками, разместив съемные полки в них на нужной высоте.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использования на уроке аппаратуру размещают на специальной передвижной тележке.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Графопроектор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также устанавливают на передвижной тележке.</w:t>
      </w:r>
    </w:p>
    <w:p w:rsidR="00BB0096" w:rsidRPr="00BB0096" w:rsidRDefault="00BB0096" w:rsidP="00BB0096">
      <w:pPr>
        <w:shd w:val="clear" w:color="auto" w:fill="FFFFFF"/>
        <w:spacing w:after="0" w:line="286" w:lineRule="atLeast"/>
        <w:outlineLvl w:val="2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B0096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2.1.8. Требования к оформлению интерьера кабинета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2.1.8.1. Интерьер химических кабинетов должен отвечать особенностям преподавания предмета. Оформление экспонируемых материалов должно гармонично сочетаться с окраской стен, цветом и отделкой мебели.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2.1.8.2. В кабинетах следует экспонировать материалы, которые используются повседневно или в течение ряда уроков. Различают материалы постоянного и сменного экспонирования. Не следует перегружать интерьер кабинета, все экспонируемые материалы должны быть функционально значимы и видны с каждого рабочего места: текст и рисунки должны быть достаточно крупными.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2.1.8.3. Постоянную экспозицию составляют таблицы и другие материалы, которые применяются почти на каждом уроке, а также портреты ученых-химиков. К числу таких пособий относятся прежде всего справочные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таблицы</w:t>
      </w:r>
      <w:proofErr w:type="gram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:«</w:t>
      </w:r>
      <w:proofErr w:type="gram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Периодическая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система химических элементов Д. И. Менделеева»; «Растворимость кислот, оснований, солей в воде»; «Электрохимический ряд напряжений металлов»; «Распространение химических элементов в земной коре».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2.1.8.4. К сменной экспозиции относятся инструктивные материалы и таблицы, разъясняющие, как выполнять отдельные химические операции, серии промышленных таблиц по изучаемым темам.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2.1.8.5. Для экспонирования таких материалов как химическая газета, схемы химических производств, образцы сырья, полупродуктов и продуктов химической промышленности, сведения по профориентации обучающихся, следует использовать примыкающие к кабинету рекреации.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 xml:space="preserve">2.1.8.6. Для размещения экспозиции используют специальные экспозиционные щиты пробковые, </w:t>
      </w:r>
      <w:proofErr w:type="spellStart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лесочные</w:t>
      </w:r>
      <w:proofErr w:type="spellEnd"/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или другой конструкции, которые закрепляют на боковой стене, противоположной стене с оконными проемами.</w:t>
      </w:r>
    </w:p>
    <w:p w:rsidR="00BB0096" w:rsidRPr="00BB0096" w:rsidRDefault="00BB0096" w:rsidP="00BB0096">
      <w:pPr>
        <w:shd w:val="clear" w:color="auto" w:fill="FFFFFF"/>
        <w:spacing w:before="45" w:after="10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BB0096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2.1.8.7. Экспозиция может быть успешно совмещена с хранением некоторых видов учебного оборудования в остекленных секциях комбинированных шкафов (модели производств, кристаллических решеток, специализированные приборы, например, с замкнутой на поглотитель системой и др.).</w:t>
      </w:r>
    </w:p>
    <w:p w:rsidR="006D449F" w:rsidRDefault="00BB0096">
      <w:bookmarkStart w:id="0" w:name="_GoBack"/>
      <w:bookmarkEnd w:id="0"/>
    </w:p>
    <w:sectPr w:rsidR="006D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6"/>
    <w:rsid w:val="003054D4"/>
    <w:rsid w:val="00570E32"/>
    <w:rsid w:val="006F2303"/>
    <w:rsid w:val="00A02A79"/>
    <w:rsid w:val="00B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4275</Words>
  <Characters>24368</Characters>
  <Application>Microsoft Office Word</Application>
  <DocSecurity>0</DocSecurity>
  <Lines>203</Lines>
  <Paragraphs>57</Paragraphs>
  <ScaleCrop>false</ScaleCrop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2014-07-08T17:40:00Z</dcterms:created>
  <dcterms:modified xsi:type="dcterms:W3CDTF">2014-07-08T17:40:00Z</dcterms:modified>
</cp:coreProperties>
</file>