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A3" w:rsidRPr="009827A3" w:rsidRDefault="00AE565C" w:rsidP="009827A3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Разработка урока: </w:t>
      </w:r>
      <w:bookmarkStart w:id="0" w:name="_GoBack"/>
      <w:bookmarkEnd w:id="0"/>
      <w:r w:rsidR="009827A3" w:rsidRPr="009827A3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Знаете ли вы химию углеводородов? </w:t>
      </w:r>
    </w:p>
    <w:p w:rsidR="009827A3" w:rsidRPr="009827A3" w:rsidRDefault="009827A3" w:rsidP="0098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 темы урока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определяется </w:t>
      </w:r>
      <w:proofErr w:type="spell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компетентностным</w:t>
      </w:r>
      <w:proofErr w:type="spell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в образовании и ролью оценочных умений в организации учебно-познавательной деятельности.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урока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освоение </w:t>
      </w:r>
      <w:proofErr w:type="gram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 и показателей уровня компетентности в области химии углеводородов.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урока:</w:t>
      </w:r>
    </w:p>
    <w:p w:rsidR="009827A3" w:rsidRPr="009827A3" w:rsidRDefault="009827A3" w:rsidP="009827A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Организовать совместную деятельность обучающихся в группах по анализу вопросов и решению задач в области химии углеводородов.</w:t>
      </w:r>
    </w:p>
    <w:p w:rsidR="009827A3" w:rsidRPr="009827A3" w:rsidRDefault="009827A3" w:rsidP="009827A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Оценить адекватность использования пройденного материала.</w:t>
      </w:r>
    </w:p>
    <w:p w:rsidR="009827A3" w:rsidRPr="009827A3" w:rsidRDefault="009827A3" w:rsidP="009827A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Подвергнуть рефлексии критерий, которые используются в определении уровня </w:t>
      </w:r>
      <w:proofErr w:type="spellStart"/>
      <w:r w:rsidRPr="00982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982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химических понятий.</w:t>
      </w:r>
    </w:p>
    <w:p w:rsidR="009827A3" w:rsidRPr="009827A3" w:rsidRDefault="009827A3" w:rsidP="009827A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Произвести анализ успешности деятельности участников групп.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активного обучения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в группах, мозговой штурм, элементы дискуссии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Средства</w:t>
      </w:r>
    </w:p>
    <w:p w:rsidR="009827A3" w:rsidRPr="009827A3" w:rsidRDefault="009827A3" w:rsidP="009827A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ноутбук;</w:t>
      </w:r>
    </w:p>
    <w:p w:rsidR="009827A3" w:rsidRPr="009827A3" w:rsidRDefault="009827A3" w:rsidP="009827A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9827A3" w:rsidRPr="009827A3" w:rsidRDefault="009827A3" w:rsidP="009827A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9827A3" w:rsidRPr="009827A3" w:rsidRDefault="009827A3" w:rsidP="009827A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заданий, часть из которых взята из демонстрационных версий ЕГЭ;</w:t>
      </w:r>
    </w:p>
    <w:p w:rsidR="009827A3" w:rsidRPr="009827A3" w:rsidRDefault="00AE565C" w:rsidP="009827A3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827A3" w:rsidRPr="009827A3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экспертный лист</w:t>
        </w:r>
      </w:hyperlink>
      <w:r w:rsidR="009827A3"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урока: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в группах.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Методологические основания: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образовании, методология активного обучения, использование информационно-коммуникационных технологий.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изученного материала.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и структура урока: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827A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Организационный момент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Постановка целей и задач урока. Формирование двух рабочих и одной группы экспертов, назначение секретаря.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9827A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Разминка.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опрос двух команд по 7 вопросам. Результатом является баллы, начисленные команде группой экспертов за правильный ответ.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9827A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Основная часть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</w:t>
      </w:r>
      <w:proofErr w:type="gram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 использованием презентации и включает следующие конкурсы:</w:t>
      </w:r>
    </w:p>
    <w:p w:rsidR="009827A3" w:rsidRPr="009827A3" w:rsidRDefault="009827A3" w:rsidP="009827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Попытайка</w:t>
      </w:r>
      <w:proofErr w:type="spell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Требуется провести линию, связывающую формулу углеводородов разных классов и их название по номенклатуре ИЮПАК.</w:t>
      </w:r>
    </w:p>
    <w:p w:rsidR="009827A3" w:rsidRPr="009827A3" w:rsidRDefault="009827A3" w:rsidP="009827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«Восстанови цепочку». Задача участников: закончить предлагаемые уравнения реакций, дописав формулы и необходимые коэффициенты.</w:t>
      </w:r>
    </w:p>
    <w:p w:rsidR="009827A3" w:rsidRPr="009827A3" w:rsidRDefault="009827A3" w:rsidP="009827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«Слабо решить?» учебные группы решают задачу на выведение молекулярной формулы вещества по массовой доле химического элемента и относительной плотности вещества [4].</w:t>
      </w:r>
    </w:p>
    <w:p w:rsidR="009827A3" w:rsidRPr="009827A3" w:rsidRDefault="009827A3" w:rsidP="009827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«Эксперимент». Командам предлагаются видео-опыты. По окончании просмотра необходимо написать уравнения химических реакций получения и горения соответствующих газов [5,6].</w:t>
      </w:r>
    </w:p>
    <w:p w:rsidR="009827A3" w:rsidRPr="009827A3" w:rsidRDefault="009827A3" w:rsidP="009827A3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Практико-ориентированный аспект. На основании полученных знаний команда дает ответ об использовании химических закономерностей в практике жизнедеятельности [7].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заключается в совместном поиске ответа и выборе члена группы, который будет представлять решение команды. На работу отводится 1/2 - 1 мин.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учитель просит </w:t>
      </w:r>
      <w:proofErr w:type="gram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аргументировать свои ответы, основываясь на общей формуле вещества, принадлежности его к определённому классу, номенклатуре. Отмечает совместную работу команд и запрашивает оценки экспертов по заданным критериям.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отслеживают время на выполнение заданий, оценивают ответы по заданным критериям и фиксируют результаты в экспертном листе (</w:t>
      </w: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приложение 1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оценивания:</w:t>
      </w:r>
    </w:p>
    <w:p w:rsidR="009827A3" w:rsidRPr="009827A3" w:rsidRDefault="009827A3" w:rsidP="009827A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ответа;</w:t>
      </w:r>
    </w:p>
    <w:p w:rsidR="009827A3" w:rsidRPr="009827A3" w:rsidRDefault="009827A3" w:rsidP="009827A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(аргументированность, последовательность);</w:t>
      </w:r>
    </w:p>
    <w:p w:rsidR="009827A3" w:rsidRPr="009827A3" w:rsidRDefault="009827A3" w:rsidP="009827A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изложения формулировок</w:t>
      </w:r>
    </w:p>
    <w:p w:rsidR="009827A3" w:rsidRPr="009827A3" w:rsidRDefault="009827A3" w:rsidP="009827A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Оригинальность;</w:t>
      </w:r>
    </w:p>
    <w:p w:rsidR="009827A3" w:rsidRPr="009827A3" w:rsidRDefault="009827A3" w:rsidP="009827A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Ассоциативность, обобщенность;</w:t>
      </w:r>
    </w:p>
    <w:p w:rsidR="009827A3" w:rsidRPr="009827A3" w:rsidRDefault="009827A3" w:rsidP="009827A3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ответа.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оценивания: 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заполняют специальные листы, в которых проставляют оценки по заданным критериям в пятибалльной шкале. При неправильном ответе команды учитель сообщает верное решение и в оценочном листе ставится проче</w:t>
      </w:r>
      <w:proofErr w:type="gram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 гр</w:t>
      </w:r>
      <w:proofErr w:type="gram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 «правильность». Правильный ответ оценивается баллами: 1- неправильный ответ; 3 – частично правильный (т.е. не названа дата, но указана фамилия ученого, открывшего вещество); 5 – правильный ответ. Другие критерии оцениваются независимо от учителя. Секретарь суммирует баллы после каждого конкурса.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9827A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Подведение итогов</w:t>
      </w: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оценивания определяется группа - победитель. Обсуждается вклад различных критериев в общую оценку. Учитель обращает внимание на то, что «победа достигается не только за счет знаний, но и способности их применять на практике во взаимодействиях с другими людьми».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результаты:</w:t>
      </w:r>
    </w:p>
    <w:p w:rsidR="009827A3" w:rsidRPr="009827A3" w:rsidRDefault="009827A3" w:rsidP="009827A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рефлексивных навыков в организации совместной учебной деятельности;</w:t>
      </w:r>
    </w:p>
    <w:p w:rsidR="009827A3" w:rsidRPr="009827A3" w:rsidRDefault="009827A3" w:rsidP="009827A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критериев оценки собственного уровня предметной компетентности;</w:t>
      </w:r>
    </w:p>
    <w:p w:rsidR="009827A3" w:rsidRPr="009827A3" w:rsidRDefault="009827A3" w:rsidP="009827A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проектированию индивидуального образовательного маршрута;</w:t>
      </w:r>
    </w:p>
    <w:p w:rsidR="009827A3" w:rsidRPr="009827A3" w:rsidRDefault="009827A3" w:rsidP="009827A3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</w:t>
      </w:r>
      <w:proofErr w:type="spell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социального взаимодействия и ценностной ориентации на сотрудничество.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и показатели эффективности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положительный эмоциональный фон урока; кооперация обучающихся; сходство оценок экспертов; суждения обучающихся относительно уровня собственных ответов и возможностей дальнейшего самообразования.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и обсуждение результатов урока: 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показал свою эффективность.</w:t>
      </w:r>
    </w:p>
    <w:p w:rsidR="009827A3" w:rsidRPr="009827A3" w:rsidRDefault="009827A3" w:rsidP="009827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Выводы и рекомендации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данный урок может быть использован при обобщении других тем.</w:t>
      </w:r>
    </w:p>
    <w:p w:rsidR="009827A3" w:rsidRPr="009827A3" w:rsidRDefault="009827A3" w:rsidP="009827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Использованные источники информации:</w:t>
      </w:r>
    </w:p>
    <w:p w:rsidR="009827A3" w:rsidRPr="009827A3" w:rsidRDefault="009827A3" w:rsidP="009827A3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Учебник «Химия-10. Профильный уровень». </w:t>
      </w:r>
      <w:proofErr w:type="spell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Ф.Н. Маскаев, С.Ю. Пономарев, В.И. </w:t>
      </w:r>
      <w:proofErr w:type="spell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Дрофа. 2011 г.</w:t>
      </w:r>
    </w:p>
    <w:p w:rsidR="009827A3" w:rsidRPr="009827A3" w:rsidRDefault="009827A3" w:rsidP="009827A3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http://nanoworld.org.ru/topic/212/ - трехмерная модель молекулы бензола.</w:t>
      </w:r>
    </w:p>
    <w:p w:rsidR="009827A3" w:rsidRPr="009827A3" w:rsidRDefault="009827A3" w:rsidP="009827A3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http://files.school-collection.edu.ru/dlrstore/c8c113f6-5d18-96a2-84ae-aef37fcc8d57/00119627211535778.htm - трехмерная модель молекулы ацетилена.</w:t>
      </w:r>
    </w:p>
    <w:p w:rsidR="009827A3" w:rsidRPr="009827A3" w:rsidRDefault="009827A3" w:rsidP="009827A3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Дидактический материал по химии для 10-11 классов : пособие для учителя / А.М. </w:t>
      </w:r>
      <w:proofErr w:type="spell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 Горшкова, Л.Н. Кругликова. – 3-е изд. М.: Просвещение, 2000. – 79 с</w:t>
      </w:r>
      <w:proofErr w:type="gram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.-, </w:t>
      </w:r>
      <w:proofErr w:type="gram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с. 9,10.</w:t>
      </w:r>
    </w:p>
    <w:p w:rsidR="009827A3" w:rsidRPr="009827A3" w:rsidRDefault="009827A3" w:rsidP="009827A3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http://files.school-collection.edu.ru/dlrstore/abc94f8b-38a4-404b-5fc0-b4163b5bedfe/index.htm - получение и горение ацетилена.</w:t>
      </w:r>
    </w:p>
    <w:p w:rsidR="009827A3" w:rsidRPr="009827A3" w:rsidRDefault="009827A3" w:rsidP="009827A3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http://files.school-collection.edu.ru/dlrstore/5e8f612a-b762-9f6b-de63-c5dc1d3e64c5/index.htm</w:t>
      </w:r>
      <w:r w:rsidRPr="00982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 горение метана</w:t>
      </w:r>
    </w:p>
    <w:p w:rsidR="009827A3" w:rsidRPr="009827A3" w:rsidRDefault="009827A3" w:rsidP="009827A3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Дмитров Е.Н. Познавательные задачи по органической химии и их решение/ </w:t>
      </w:r>
      <w:proofErr w:type="spellStart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Орктоус</w:t>
      </w:r>
      <w:proofErr w:type="spellEnd"/>
      <w:r w:rsidRPr="009827A3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«Родничок», 1996 г.</w:t>
      </w:r>
    </w:p>
    <w:p w:rsidR="006D449F" w:rsidRDefault="00AE565C" w:rsidP="009827A3"/>
    <w:p w:rsidR="009827A3" w:rsidRDefault="009827A3" w:rsidP="009827A3"/>
    <w:p w:rsidR="009827A3" w:rsidRPr="00167F1E" w:rsidRDefault="009827A3" w:rsidP="0098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167F1E">
        <w:rPr>
          <w:rFonts w:ascii="Times New Roman" w:hAnsi="Times New Roman" w:cs="Times New Roman"/>
          <w:sz w:val="24"/>
          <w:szCs w:val="24"/>
        </w:rPr>
        <w:t>.</w:t>
      </w:r>
    </w:p>
    <w:p w:rsidR="009827A3" w:rsidRPr="00167F1E" w:rsidRDefault="009827A3" w:rsidP="00982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F1E">
        <w:rPr>
          <w:rFonts w:ascii="Times New Roman" w:hAnsi="Times New Roman" w:cs="Times New Roman"/>
          <w:b/>
          <w:sz w:val="24"/>
          <w:szCs w:val="24"/>
        </w:rPr>
        <w:t>Экспертный лист</w:t>
      </w:r>
    </w:p>
    <w:p w:rsidR="009827A3" w:rsidRPr="00167F1E" w:rsidRDefault="009827A3" w:rsidP="009827A3">
      <w:pPr>
        <w:jc w:val="both"/>
        <w:rPr>
          <w:rFonts w:ascii="Times New Roman" w:hAnsi="Times New Roman" w:cs="Times New Roman"/>
          <w:sz w:val="24"/>
          <w:szCs w:val="24"/>
        </w:rPr>
      </w:pPr>
      <w:r w:rsidRPr="00167F1E">
        <w:rPr>
          <w:rFonts w:ascii="Times New Roman" w:hAnsi="Times New Roman" w:cs="Times New Roman"/>
          <w:sz w:val="24"/>
          <w:szCs w:val="24"/>
        </w:rPr>
        <w:t>Эксперт ________________________</w:t>
      </w:r>
    </w:p>
    <w:p w:rsidR="009827A3" w:rsidRPr="00167F1E" w:rsidRDefault="009827A3" w:rsidP="009827A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993"/>
        <w:gridCol w:w="850"/>
        <w:gridCol w:w="992"/>
        <w:gridCol w:w="993"/>
        <w:gridCol w:w="992"/>
        <w:gridCol w:w="992"/>
      </w:tblGrid>
      <w:tr w:rsidR="009827A3" w:rsidRPr="00167F1E" w:rsidTr="00D92FE5">
        <w:tc>
          <w:tcPr>
            <w:tcW w:w="675" w:type="dxa"/>
            <w:vMerge w:val="restart"/>
          </w:tcPr>
          <w:p w:rsidR="009827A3" w:rsidRPr="00167F1E" w:rsidRDefault="009827A3" w:rsidP="00D9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9827A3" w:rsidRPr="00167F1E" w:rsidRDefault="009827A3" w:rsidP="00D9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804" w:type="dxa"/>
            <w:gridSpan w:val="7"/>
          </w:tcPr>
          <w:p w:rsidR="009827A3" w:rsidRPr="00167F1E" w:rsidRDefault="009827A3" w:rsidP="00D9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9827A3" w:rsidRPr="00167F1E" w:rsidTr="00D92FE5">
        <w:tc>
          <w:tcPr>
            <w:tcW w:w="675" w:type="dxa"/>
            <w:vMerge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Правильность ответа</w:t>
            </w: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Логичность (аргументированность, посл</w:t>
            </w:r>
            <w:proofErr w:type="gramStart"/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6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дователь-ность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Ясность изложения формулировок</w:t>
            </w: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 xml:space="preserve">ассоциативность, обобщенность </w:t>
            </w: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уверенность ответа</w:t>
            </w: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ИТОГО  баллов по конкурсу</w:t>
            </w:r>
          </w:p>
        </w:tc>
      </w:tr>
      <w:tr w:rsidR="009827A3" w:rsidRPr="00167F1E" w:rsidTr="00D92FE5">
        <w:tc>
          <w:tcPr>
            <w:tcW w:w="675" w:type="dxa"/>
          </w:tcPr>
          <w:p w:rsidR="009827A3" w:rsidRPr="00167F1E" w:rsidRDefault="009827A3" w:rsidP="009827A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A3" w:rsidRPr="00167F1E" w:rsidTr="00D92FE5">
        <w:tc>
          <w:tcPr>
            <w:tcW w:w="675" w:type="dxa"/>
          </w:tcPr>
          <w:p w:rsidR="009827A3" w:rsidRPr="00167F1E" w:rsidRDefault="009827A3" w:rsidP="009827A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Попытайка</w:t>
            </w:r>
            <w:proofErr w:type="spellEnd"/>
            <w:r w:rsidRPr="0016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A3" w:rsidRPr="00167F1E" w:rsidTr="00D92FE5">
        <w:tc>
          <w:tcPr>
            <w:tcW w:w="675" w:type="dxa"/>
          </w:tcPr>
          <w:p w:rsidR="009827A3" w:rsidRPr="00167F1E" w:rsidRDefault="009827A3" w:rsidP="009827A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Восстанови цепочку</w:t>
            </w: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A3" w:rsidRPr="00167F1E" w:rsidTr="00D92FE5">
        <w:tc>
          <w:tcPr>
            <w:tcW w:w="675" w:type="dxa"/>
          </w:tcPr>
          <w:p w:rsidR="009827A3" w:rsidRPr="00167F1E" w:rsidRDefault="009827A3" w:rsidP="009827A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Слабо решить?</w:t>
            </w: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A3" w:rsidRPr="00167F1E" w:rsidTr="00D92FE5">
        <w:tc>
          <w:tcPr>
            <w:tcW w:w="675" w:type="dxa"/>
          </w:tcPr>
          <w:p w:rsidR="009827A3" w:rsidRPr="00167F1E" w:rsidRDefault="009827A3" w:rsidP="009827A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A3" w:rsidRPr="00167F1E" w:rsidTr="00D92FE5">
        <w:tc>
          <w:tcPr>
            <w:tcW w:w="675" w:type="dxa"/>
          </w:tcPr>
          <w:p w:rsidR="009827A3" w:rsidRPr="00167F1E" w:rsidRDefault="009827A3" w:rsidP="009827A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1E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аспект</w:t>
            </w: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7A3" w:rsidRPr="00167F1E" w:rsidRDefault="009827A3" w:rsidP="00D9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7A3" w:rsidRPr="00167F1E" w:rsidRDefault="009827A3" w:rsidP="00982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7A3" w:rsidRPr="00167F1E" w:rsidRDefault="009827A3" w:rsidP="00982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7A3" w:rsidRPr="00167F1E" w:rsidRDefault="009827A3" w:rsidP="00982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7A3" w:rsidRDefault="009827A3" w:rsidP="009827A3"/>
    <w:sectPr w:rsidR="0098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4EA"/>
    <w:multiLevelType w:val="multilevel"/>
    <w:tmpl w:val="D84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A1B60"/>
    <w:multiLevelType w:val="multilevel"/>
    <w:tmpl w:val="B252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015DF"/>
    <w:multiLevelType w:val="multilevel"/>
    <w:tmpl w:val="899A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B629B"/>
    <w:multiLevelType w:val="multilevel"/>
    <w:tmpl w:val="321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703A3"/>
    <w:multiLevelType w:val="multilevel"/>
    <w:tmpl w:val="7044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4338A"/>
    <w:multiLevelType w:val="multilevel"/>
    <w:tmpl w:val="D3C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50725"/>
    <w:multiLevelType w:val="multilevel"/>
    <w:tmpl w:val="74C4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87130C"/>
    <w:multiLevelType w:val="hybridMultilevel"/>
    <w:tmpl w:val="AC94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327E"/>
    <w:multiLevelType w:val="multilevel"/>
    <w:tmpl w:val="715C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A3"/>
    <w:rsid w:val="003054D4"/>
    <w:rsid w:val="00570E32"/>
    <w:rsid w:val="006F2303"/>
    <w:rsid w:val="009827A3"/>
    <w:rsid w:val="00A02A79"/>
    <w:rsid w:val="00A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7A3"/>
    <w:pPr>
      <w:ind w:left="720"/>
      <w:contextualSpacing/>
    </w:pPr>
  </w:style>
  <w:style w:type="table" w:styleId="a6">
    <w:name w:val="Table Grid"/>
    <w:basedOn w:val="a1"/>
    <w:uiPriority w:val="59"/>
    <w:rsid w:val="0098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82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7A3"/>
    <w:pPr>
      <w:ind w:left="720"/>
      <w:contextualSpacing/>
    </w:pPr>
  </w:style>
  <w:style w:type="table" w:styleId="a6">
    <w:name w:val="Table Grid"/>
    <w:basedOn w:val="a1"/>
    <w:uiPriority w:val="59"/>
    <w:rsid w:val="0098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82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7321/pril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2014-07-08T14:22:00Z</dcterms:created>
  <dcterms:modified xsi:type="dcterms:W3CDTF">2014-07-08T14:22:00Z</dcterms:modified>
</cp:coreProperties>
</file>